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D96C8" w14:textId="77777777" w:rsidR="00AD035A" w:rsidRDefault="00AD035A" w:rsidP="00AD03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Работа по назначению в порядке статьи 50 ГПК РФ.</w:t>
      </w:r>
    </w:p>
    <w:p w14:paraId="583E2137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Суд назначает адвоката в качестве представителя в случае отсутствия представителя у ответчика, место жительства которого неизвестно, а также в других предусмотренных федеральным законом случаях. Адвокат, назначенный судом в качестве представителя ответчика в случаях, предусмотренных настоящей статьей, вправе обжаловать судебные постановления по данному делу.</w:t>
      </w:r>
    </w:p>
    <w:p w14:paraId="628D1B69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18294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1 статьи 20 ГК РФ местом жительства признается место, где гражданин постоянно или преимущественно проживает. Как указано в статье 2 Закона РФ от 25.06.1993 № 5242-1 «О праве граждан Российской Федерации на свободу передвижения, выбор места пребывания и жительства в пределах Российской Федерации», место жительства – жилой дом, квартира, комната, жилое помещение специализированного жилищного фонда либо иное жилое помещение, в которых гражданин постоянно или преимущественно проживает 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 Российской Федерации, и в которых он зарегистрирован по месту жительства. При этом в Определении Конституционного Суда РФ от 05.10.2000 № 199-О подчеркивается, что место жительства гражданина может быть установлено судом на основе различных юридических фактов, не обязательно связанных с регистрацией его компетентными органами. </w:t>
      </w:r>
    </w:p>
    <w:p w14:paraId="69DB5622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Суд направляет запросы в государственные органы и организации, с которыми гражданин может взаимодействовать в обычной жизни: страховые организации, органы, осуществляющие регистрацию прав на недвижимое имущество, органы записи актов гражданского состояния, органы внутренних дел, операторы сотовой связи, финансово-кредитные организации и др.</w:t>
      </w:r>
    </w:p>
    <w:p w14:paraId="1E84458C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случаях, предусмотренных частью 1 статьи 120 ГПК РФ, суд назначает адвоката в качестве представителя ответчика при условии невозможности его обнаружения в ходе розыска, объявленного определением судьи.</w:t>
      </w:r>
    </w:p>
    <w:p w14:paraId="536CD49D" w14:textId="77777777" w:rsidR="00AD035A" w:rsidRDefault="001572FB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035A">
        <w:rPr>
          <w:rFonts w:ascii="Times New Roman" w:hAnsi="Times New Roman" w:cs="Times New Roman"/>
          <w:sz w:val="28"/>
          <w:szCs w:val="28"/>
        </w:rPr>
        <w:t xml:space="preserve"> С целью эффективной организации участия в качестве представителей по назначению суда в гражданском судопроизводстве адвокатам необходимо ознакомиться с Руководством пользователя АИС «Адвокатура, расположенным на сайте Адвокатской палаты Санкт-Петербурга в разделе «Ведение дел по назначению».</w:t>
      </w:r>
    </w:p>
    <w:p w14:paraId="11257330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рассмотрении гражданского дела в качестве представителя по назначению суда адвокат заполняет ордер в соответствии с поступившей заявкой. В ордере </w:t>
      </w:r>
      <w:r w:rsidR="00193B0C">
        <w:rPr>
          <w:rFonts w:ascii="Times New Roman" w:hAnsi="Times New Roman" w:cs="Times New Roman"/>
          <w:sz w:val="28"/>
          <w:szCs w:val="28"/>
        </w:rPr>
        <w:t>указывается номер заявки и основание:ст.50 ГПК РФ.</w:t>
      </w:r>
    </w:p>
    <w:p w14:paraId="64C0BE58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После вступления в дело в качестве представителя по назначению суда адвокат должен ознакомиться с материалами дела. Кроме того, адвокату, выступающему в качестве представителя ответчика, надлежит выяснить, все ли меры по розыску ответчика были предприняты судом при производстве по делу с учетом имеющихся об ответчике сведений.</w:t>
      </w:r>
    </w:p>
    <w:p w14:paraId="515321DD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Адвокат, участвующий в рассмотрении гражданского дела в качестве представителя по назначению суда, вправе ходатайствовать перед судом о направлении дополнительных запросов, если получение сведений по запросу адвоката невозможно.</w:t>
      </w:r>
    </w:p>
    <w:p w14:paraId="7D470AB3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своей работе адвокат, участвующий в рассмотрении гражданского дела в качестве представителя по назначению суда, руководствуется действующим законодательством, а также учитывает разъяснения, содержащиеся в постановлениях Пленума Верховного Суда Российской Федерации. К таковым, в частности, относятся следующие: </w:t>
      </w:r>
    </w:p>
    <w:p w14:paraId="2972790D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абзац 6 пункта 10 Постановления Пленума Верховного Суда РФ от 19.12.2003 № 23 «О судебном решении», в соответствии с которыми суд не вправе при вынесении решения принять признание иска или признание обстоятельств, на которых истец основывает свои требования, совершенные адвокатом, </w:t>
      </w:r>
      <w:r>
        <w:rPr>
          <w:rFonts w:ascii="Times New Roman" w:hAnsi="Times New Roman" w:cs="Times New Roman"/>
          <w:sz w:val="28"/>
          <w:szCs w:val="28"/>
        </w:rPr>
        <w:lastRenderedPageBreak/>
        <w:t>назначенным судом в качестве представителя ответчика на основании статьи 50 ГПК РФ, поскольку это помимо воли ответчика может привести к нарушению его прав;</w:t>
      </w:r>
    </w:p>
    <w:p w14:paraId="279AC3A9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абзац 7 пункта 10 указанного постановления, согласно которому адвокат, назначенный судом в качестве представителя ответчика на основании статьи 50 ГПК РФ, вправе обжаловать решение суда в апелляционном, кассационном порядке и в порядке надзора, поскольку он имеет полномочия не по соглашению с ответчиком, а в силу закона и указанное право объективно необходимо для защиты прав ответчика, место жительства которого неизвестно.</w:t>
      </w:r>
    </w:p>
    <w:p w14:paraId="7750FF5C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16BDF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4492B" w14:textId="77777777" w:rsidR="00AD035A" w:rsidRDefault="00AD035A" w:rsidP="00AD035A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Порядок оплаты участия адвокатов </w:t>
      </w:r>
      <w:bookmarkStart w:id="1" w:name="_Hlk31544712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качестве представителей в гражданском судопроизводстве по назначению суда</w:t>
      </w:r>
      <w:bookmarkEnd w:id="1"/>
    </w:p>
    <w:p w14:paraId="6D27B389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Выплата вознаграждения адвокату, участвующему в качестве представителя в гражданском судопроизводстве по назначению федеральных судов общей юрисдикции  , осуществляется на основании постановления судьи или определения суда, вынесенного по результатам рассмотрения письмен</w:t>
      </w:r>
      <w:r w:rsidR="00423A12">
        <w:rPr>
          <w:rFonts w:ascii="Times New Roman" w:hAnsi="Times New Roman" w:cs="Times New Roman"/>
          <w:sz w:val="28"/>
          <w:szCs w:val="28"/>
        </w:rPr>
        <w:t xml:space="preserve">ного заявления адвоката </w:t>
      </w:r>
      <w:r>
        <w:rPr>
          <w:rFonts w:ascii="Times New Roman" w:hAnsi="Times New Roman" w:cs="Times New Roman"/>
          <w:sz w:val="28"/>
          <w:szCs w:val="28"/>
        </w:rPr>
        <w:t>, за счет средств, предусмотренных федеральным бюджетом на указанные цели федеральным судам общей юрисдикции.</w:t>
      </w:r>
    </w:p>
    <w:p w14:paraId="271F8276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Финансирование расходов по возмещению издержек, связанных с участием адвоката в качестве представителя в гражданском судопроизводстве по назначению мирового судьи Санкт-Петербурга, осуществляется в размере, указанном во вступившем в законную силу определении мирового судьи Санкт-Петербурга о назначении представителя в соответствии со статьей 50 Гражданского процессуального кодекса Российской Федерации, содержащем указание на возмещение издержек за счет средств бюджета Санкт-Петербурга.</w:t>
      </w:r>
    </w:p>
    <w:p w14:paraId="7EDCADB9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Регулирование порядка возмещения за счет средств бюджета Санкт-Петербурга расходов по оплате услуг представителя, назначенного мировым </w:t>
      </w:r>
      <w:r>
        <w:rPr>
          <w:rFonts w:ascii="Times New Roman" w:hAnsi="Times New Roman" w:cs="Times New Roman"/>
          <w:sz w:val="28"/>
          <w:szCs w:val="28"/>
        </w:rPr>
        <w:lastRenderedPageBreak/>
        <w:t>судьей Санкт-Петербурга в соответствии со статьей 50 Гражданского процессуального кодекса Российской Федерации, содержится в Положении о порядке возмещения за счет средств бюджета Санкт-Петербурга издержек, связанных с рассмотрением гражданских дел мировыми судьями Санкт-Петербурга, утвержденном постановлением Правительства Санкт-Петербурга от 22.0</w:t>
      </w:r>
      <w:r w:rsidR="001572FB">
        <w:rPr>
          <w:rFonts w:ascii="Times New Roman" w:hAnsi="Times New Roman" w:cs="Times New Roman"/>
          <w:sz w:val="28"/>
          <w:szCs w:val="28"/>
        </w:rPr>
        <w:t xml:space="preserve">9.2009 № 1023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018FA2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Выплата денежных средств адвокату осуществляется адвокатским образованием, в котором адвокат осуществляет свою деятельность. </w:t>
      </w:r>
    </w:p>
    <w:p w14:paraId="1DF03CC1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Регулирование минимальных и максимальных размеров вознаграждения адвоката, участвующего в качестве представителя в гражданском судопроизводстве по назначению федерального суда общей юрисдикции, и порядок его расчета содержатся в пункте 23(1) </w:t>
      </w:r>
      <w:bookmarkStart w:id="2" w:name="_Hlk32172282"/>
      <w:r>
        <w:rPr>
          <w:rFonts w:ascii="Times New Roman" w:hAnsi="Times New Roman" w:cs="Times New Roman"/>
          <w:sz w:val="28"/>
          <w:szCs w:val="28"/>
        </w:rPr>
        <w:t>Положения о возмещении процессуальных издержек, связанных с производством по уголовному делу, издержек в связи с рассмотрением дела арбитражным судом, гражданского дела, административного дела, а также расходов в связи с выполнением требований Конституционного Суда Российской Федерации, утвержденного Постановлением Правительства РФ от 01.</w:t>
      </w:r>
      <w:r w:rsidR="00452DBD">
        <w:rPr>
          <w:rFonts w:ascii="Times New Roman" w:hAnsi="Times New Roman" w:cs="Times New Roman"/>
          <w:sz w:val="28"/>
          <w:szCs w:val="28"/>
        </w:rPr>
        <w:t xml:space="preserve">12.2012 № 1240 </w:t>
      </w:r>
      <w:bookmarkEnd w:id="2"/>
    </w:p>
    <w:p w14:paraId="2457782E" w14:textId="77777777" w:rsidR="00452DBD" w:rsidRDefault="00452DBD" w:rsidP="00452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23(1). Размер вознаграждения адвоката, участвующего в гражданском судопроизводстве по назначению суда в порядке, предусмотренном статьей 50 Гражданского процессуального кодекса Российской Федерации, или в административном судопроизводстве в порядке, предусмотренном статьей 54 Кодекса административного судопроизводства Российской Федерации, за один рабочий день участия составляет не менее 550 рублей и не более 1200 рублей, а в ночное время - не менее 825 рублей и не более 1800 рублей. Оплата вознаграждения адвоката, участвующего в гражданском или административном судопроизводстве по назначению суда, осуществляется за счет средств федерального бюджета.</w:t>
      </w:r>
    </w:p>
    <w:p w14:paraId="4AAA3BCD" w14:textId="77777777" w:rsidR="00452DBD" w:rsidRDefault="00452DBD" w:rsidP="00452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вознаграждения адвоката, участвующего в гражданском или административном судопроизводстве по назначению суда, за один день участия, являющийся нерабочим праздничным днем или выходным днем, вне </w:t>
      </w:r>
      <w:r>
        <w:rPr>
          <w:rFonts w:ascii="Times New Roman" w:hAnsi="Times New Roman" w:cs="Times New Roman"/>
          <w:sz w:val="28"/>
          <w:szCs w:val="28"/>
        </w:rPr>
        <w:lastRenderedPageBreak/>
        <w:t>зависимости от времени суток, составляет не менее 1100 рублей и не более 2400 рублей.</w:t>
      </w:r>
    </w:p>
    <w:p w14:paraId="7FC4FF0F" w14:textId="77777777" w:rsidR="00452DBD" w:rsidRDefault="00452DBD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79EF9D" w14:textId="77777777" w:rsidR="00AD035A" w:rsidRDefault="00AD035A" w:rsidP="00AD0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Регулирование предельных нормативов затрат на возмещение издержек, связанных с участием адвоката в качестве представителя в гражданском судопроизводстве по назначению мирового</w:t>
      </w:r>
      <w:r w:rsidR="00C36F36">
        <w:rPr>
          <w:rFonts w:ascii="Times New Roman" w:hAnsi="Times New Roman" w:cs="Times New Roman"/>
          <w:sz w:val="28"/>
          <w:szCs w:val="28"/>
        </w:rPr>
        <w:t xml:space="preserve"> судьи Санкт-Петербурга, на 2024</w:t>
      </w:r>
      <w:r>
        <w:rPr>
          <w:rFonts w:ascii="Times New Roman" w:hAnsi="Times New Roman" w:cs="Times New Roman"/>
          <w:sz w:val="28"/>
          <w:szCs w:val="28"/>
        </w:rPr>
        <w:t xml:space="preserve"> год содержится в пункте 1 приложения «Предельные нормативы затрат бюджета Санкт-Петербурга на возмещение издержек, связанных с рассмотрением гражданских дел мировыми с</w:t>
      </w:r>
      <w:r w:rsidR="00C36F36">
        <w:rPr>
          <w:rFonts w:ascii="Times New Roman" w:hAnsi="Times New Roman" w:cs="Times New Roman"/>
          <w:sz w:val="28"/>
          <w:szCs w:val="28"/>
        </w:rPr>
        <w:t>удьями Санкт-Петербурга, на 2024</w:t>
      </w:r>
      <w:r>
        <w:rPr>
          <w:rFonts w:ascii="Times New Roman" w:hAnsi="Times New Roman" w:cs="Times New Roman"/>
          <w:sz w:val="28"/>
          <w:szCs w:val="28"/>
        </w:rPr>
        <w:t xml:space="preserve"> год» к распоряжению Комитета по экономической политике и стратегическому планированию Санкт-Петербурга </w:t>
      </w:r>
      <w:r w:rsidR="00C36F36">
        <w:rPr>
          <w:rFonts w:ascii="Times New Roman" w:hAnsi="Times New Roman" w:cs="Times New Roman"/>
          <w:sz w:val="28"/>
          <w:szCs w:val="28"/>
        </w:rPr>
        <w:t>от 13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C36F36">
        <w:rPr>
          <w:rFonts w:ascii="Times New Roman" w:hAnsi="Times New Roman" w:cs="Times New Roman"/>
          <w:sz w:val="28"/>
          <w:szCs w:val="28"/>
        </w:rPr>
        <w:t>3 года № 264</w:t>
      </w:r>
      <w:r w:rsidR="00DE0302">
        <w:rPr>
          <w:rFonts w:ascii="Times New Roman" w:hAnsi="Times New Roman" w:cs="Times New Roman"/>
          <w:sz w:val="28"/>
          <w:szCs w:val="28"/>
        </w:rPr>
        <w:t>-р (</w:t>
      </w:r>
      <w:r w:rsidR="00C36F36">
        <w:rPr>
          <w:rFonts w:ascii="Times New Roman" w:hAnsi="Times New Roman" w:cs="Times New Roman"/>
          <w:sz w:val="28"/>
          <w:szCs w:val="28"/>
        </w:rPr>
        <w:t xml:space="preserve"> 895 </w:t>
      </w:r>
      <w:proofErr w:type="spellStart"/>
      <w:r w:rsidR="00C36F3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C36F36">
        <w:rPr>
          <w:rFonts w:ascii="Times New Roman" w:hAnsi="Times New Roman" w:cs="Times New Roman"/>
          <w:sz w:val="28"/>
          <w:szCs w:val="28"/>
        </w:rPr>
        <w:t xml:space="preserve">  60</w:t>
      </w:r>
      <w:r w:rsidR="001572FB">
        <w:rPr>
          <w:rFonts w:ascii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hAnsi="Times New Roman" w:cs="Times New Roman"/>
          <w:sz w:val="28"/>
          <w:szCs w:val="28"/>
        </w:rPr>
        <w:t>). Соответствующие предельные нормативы подлежат утверждению ежегодно до 15 декабря.</w:t>
      </w:r>
    </w:p>
    <w:p w14:paraId="37EA3BF8" w14:textId="77777777" w:rsidR="00AD035A" w:rsidRDefault="00AD035A" w:rsidP="00AD035A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14:paraId="300B5C15" w14:textId="77777777" w:rsidR="00B846E5" w:rsidRDefault="00B846E5"/>
    <w:sectPr w:rsidR="00B8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35A"/>
    <w:rsid w:val="000C7B14"/>
    <w:rsid w:val="001572FB"/>
    <w:rsid w:val="00193B0C"/>
    <w:rsid w:val="00423A12"/>
    <w:rsid w:val="004311B9"/>
    <w:rsid w:val="00452DBD"/>
    <w:rsid w:val="009A34CB"/>
    <w:rsid w:val="00AD035A"/>
    <w:rsid w:val="00B846E5"/>
    <w:rsid w:val="00C36F36"/>
    <w:rsid w:val="00DB44CF"/>
    <w:rsid w:val="00DE0302"/>
    <w:rsid w:val="00EC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14E1"/>
  <w15:chartTrackingRefBased/>
  <w15:docId w15:val="{508E3622-527A-4B48-9E66-303C4C0C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D035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Лиана Серова</cp:lastModifiedBy>
  <cp:revision>2</cp:revision>
  <dcterms:created xsi:type="dcterms:W3CDTF">2024-03-18T08:22:00Z</dcterms:created>
  <dcterms:modified xsi:type="dcterms:W3CDTF">2024-03-18T08:22:00Z</dcterms:modified>
</cp:coreProperties>
</file>